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597F" w14:textId="49C61BC6" w:rsidR="00660BB7" w:rsidRDefault="00660BB7" w:rsidP="00660BB7">
      <w:pPr>
        <w:ind w:hanging="709"/>
      </w:pPr>
      <w:r w:rsidRPr="00660BB7">
        <w:t>Zadanie 7.NAS serwer pełniący funkcję NAS</w:t>
      </w:r>
    </w:p>
    <w:tbl>
      <w:tblPr>
        <w:tblW w:w="1098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7940"/>
      </w:tblGrid>
      <w:tr w:rsidR="00EE7448" w14:paraId="74E59A46" w14:textId="77777777" w:rsidTr="00660BB7">
        <w:tc>
          <w:tcPr>
            <w:tcW w:w="3041" w:type="dxa"/>
            <w:shd w:val="clear" w:color="auto" w:fill="000000"/>
            <w:vAlign w:val="center"/>
          </w:tcPr>
          <w:p w14:paraId="3E7BFC9C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Parametr</w:t>
            </w:r>
          </w:p>
        </w:tc>
        <w:tc>
          <w:tcPr>
            <w:tcW w:w="7940" w:type="dxa"/>
            <w:shd w:val="clear" w:color="auto" w:fill="000000"/>
            <w:vAlign w:val="center"/>
          </w:tcPr>
          <w:p w14:paraId="3596CA8F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Charakterystyka (wymagania minimalne)</w:t>
            </w:r>
          </w:p>
        </w:tc>
      </w:tr>
      <w:tr w:rsidR="00EE7448" w14:paraId="179C7720" w14:textId="77777777" w:rsidTr="00660BB7">
        <w:tc>
          <w:tcPr>
            <w:tcW w:w="3041" w:type="dxa"/>
            <w:vAlign w:val="center"/>
          </w:tcPr>
          <w:p w14:paraId="275C76D4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Obudowa</w:t>
            </w:r>
          </w:p>
        </w:tc>
        <w:tc>
          <w:tcPr>
            <w:tcW w:w="7940" w:type="dxa"/>
            <w:vAlign w:val="center"/>
          </w:tcPr>
          <w:p w14:paraId="21475F2F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 wysokości max 2U. Możliwość instalacji minimum 12 dysków 3.5” oraz minimum 2 dysków 2.5”. Komplet wysuwanych szyn umożliwiających montaż w szafie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wysuwanie serwera do celów serwisowych oraz organizatorem do kabli. </w:t>
            </w:r>
          </w:p>
          <w:p w14:paraId="4A1B6271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Obudowa musi mieć możliwość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EE7448" w14:paraId="25E5E0CD" w14:textId="77777777" w:rsidTr="00660BB7">
        <w:tc>
          <w:tcPr>
            <w:tcW w:w="3041" w:type="dxa"/>
            <w:vAlign w:val="center"/>
          </w:tcPr>
          <w:p w14:paraId="6892B394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Płyta główna</w:t>
            </w:r>
          </w:p>
        </w:tc>
        <w:tc>
          <w:tcPr>
            <w:tcW w:w="7940" w:type="dxa"/>
            <w:vAlign w:val="center"/>
          </w:tcPr>
          <w:p w14:paraId="5F00345E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Płyta główna z możliwością zainstalowania minimum dwóch procesorów 3rd Generacji Intel Xeon. Płyta główna musi być zaprojektowana przez producenta serwera i oznaczona jego znakiem firmowym.</w:t>
            </w:r>
          </w:p>
        </w:tc>
      </w:tr>
      <w:tr w:rsidR="00EE7448" w14:paraId="6AC89A36" w14:textId="77777777" w:rsidTr="00660BB7">
        <w:tc>
          <w:tcPr>
            <w:tcW w:w="3041" w:type="dxa"/>
            <w:vAlign w:val="center"/>
          </w:tcPr>
          <w:p w14:paraId="7EEDEC77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Chipset</w:t>
            </w:r>
          </w:p>
        </w:tc>
        <w:tc>
          <w:tcPr>
            <w:tcW w:w="7940" w:type="dxa"/>
            <w:vAlign w:val="center"/>
          </w:tcPr>
          <w:p w14:paraId="089582D3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Dedykowany przez producenta procesora do pracy w serwerach wieloprocesorowych.</w:t>
            </w:r>
          </w:p>
        </w:tc>
      </w:tr>
      <w:tr w:rsidR="00EE7448" w14:paraId="10D5661C" w14:textId="77777777" w:rsidTr="00660BB7">
        <w:trPr>
          <w:trHeight w:val="1429"/>
        </w:trPr>
        <w:tc>
          <w:tcPr>
            <w:tcW w:w="3041" w:type="dxa"/>
            <w:vAlign w:val="center"/>
          </w:tcPr>
          <w:p w14:paraId="2CD10759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Procesor</w:t>
            </w:r>
          </w:p>
        </w:tc>
        <w:tc>
          <w:tcPr>
            <w:tcW w:w="7940" w:type="dxa"/>
            <w:vAlign w:val="center"/>
          </w:tcPr>
          <w:p w14:paraId="6A13B360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Zainstalowane dwa procesory min. 8-rdzeniowe klasy x86, min. 2.8GHz, dedykowane do pracy z zaoferowanym serwerem umożliwiające osiągnięcie wyniku min. 130 w teście SPECrate2017_int_base, dostępnym na stronie www.spec.org dla konfiguracji dwuprocesorowej.</w:t>
            </w:r>
          </w:p>
        </w:tc>
      </w:tr>
      <w:tr w:rsidR="00EE7448" w14:paraId="14E7533F" w14:textId="77777777" w:rsidTr="00660BB7">
        <w:tc>
          <w:tcPr>
            <w:tcW w:w="3041" w:type="dxa"/>
            <w:vAlign w:val="center"/>
          </w:tcPr>
          <w:p w14:paraId="65BAF9CA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RAM</w:t>
            </w:r>
          </w:p>
        </w:tc>
        <w:tc>
          <w:tcPr>
            <w:tcW w:w="7940" w:type="dxa"/>
            <w:vAlign w:val="center"/>
          </w:tcPr>
          <w:p w14:paraId="510DAE5F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Minimum 64GB DDR4 RDIMM 3200MT/s, na płycie głównej powinno znajdować się minimum 32 </w:t>
            </w:r>
            <w:proofErr w:type="spellStart"/>
            <w:r>
              <w:rPr>
                <w:rFonts w:ascii="Calibri" w:eastAsia="Calibri" w:hAnsi="Calibri" w:cs="Calibri"/>
              </w:rPr>
              <w:t>sloty</w:t>
            </w:r>
            <w:proofErr w:type="spellEnd"/>
            <w:r>
              <w:rPr>
                <w:rFonts w:ascii="Calibri" w:eastAsia="Calibri" w:hAnsi="Calibri" w:cs="Calibri"/>
              </w:rPr>
              <w:t xml:space="preserve"> przeznaczone do instalacji pamięci. Płyta główna powinna obsługiwać do 4TB pamięci RAM.</w:t>
            </w:r>
          </w:p>
        </w:tc>
      </w:tr>
      <w:tr w:rsidR="00EE7448" w:rsidRPr="00660BB7" w14:paraId="47F2DC03" w14:textId="77777777" w:rsidTr="00660BB7">
        <w:tc>
          <w:tcPr>
            <w:tcW w:w="3041" w:type="dxa"/>
            <w:vAlign w:val="center"/>
          </w:tcPr>
          <w:p w14:paraId="09715E79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Funkcjonalność pamięci RAM</w:t>
            </w:r>
          </w:p>
        </w:tc>
        <w:tc>
          <w:tcPr>
            <w:tcW w:w="7940" w:type="dxa"/>
            <w:vAlign w:val="center"/>
          </w:tcPr>
          <w:p w14:paraId="5D41FF7A" w14:textId="77777777" w:rsidR="00EE7448" w:rsidRPr="00660BB7" w:rsidRDefault="00EE7448" w:rsidP="005374D2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660BB7">
              <w:rPr>
                <w:rFonts w:ascii="Calibri" w:eastAsia="Calibri" w:hAnsi="Calibri" w:cs="Calibri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EE7448" w14:paraId="42A9AB3F" w14:textId="77777777" w:rsidTr="00660BB7">
        <w:tc>
          <w:tcPr>
            <w:tcW w:w="3041" w:type="dxa"/>
            <w:vAlign w:val="center"/>
          </w:tcPr>
          <w:p w14:paraId="4AEF401F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Gniazda PCI</w:t>
            </w:r>
          </w:p>
        </w:tc>
        <w:tc>
          <w:tcPr>
            <w:tcW w:w="7940" w:type="dxa"/>
          </w:tcPr>
          <w:p w14:paraId="577BC7B7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Min. 4 slotów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PCIe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generacji 4, w tym min. 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sloty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x16. </w:t>
            </w:r>
          </w:p>
        </w:tc>
      </w:tr>
      <w:tr w:rsidR="00EE7448" w14:paraId="30BF885D" w14:textId="77777777" w:rsidTr="00660BB7">
        <w:tc>
          <w:tcPr>
            <w:tcW w:w="3041" w:type="dxa"/>
            <w:vAlign w:val="center"/>
          </w:tcPr>
          <w:p w14:paraId="021B5BB8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Interfejsy sieciowe/FC/SAS</w:t>
            </w:r>
          </w:p>
        </w:tc>
        <w:tc>
          <w:tcPr>
            <w:tcW w:w="7940" w:type="dxa"/>
            <w:vAlign w:val="center"/>
          </w:tcPr>
          <w:p w14:paraId="6E9A4E6C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Wbudowane min. </w:t>
            </w:r>
            <w:r>
              <w:rPr>
                <w:rFonts w:ascii="Calibri" w:eastAsia="Calibri" w:hAnsi="Calibri" w:cs="Calibri"/>
                <w:color w:val="000000"/>
              </w:rPr>
              <w:t xml:space="preserve">2 interfejsy sieciowe 1Gb Ethernet w standardzie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BaseT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oraz minimum 2 interfejsy sieciowe 10Gb Ethernet w standardzie SFP+ (porty nie mogą być osiągnięte poprzez karty w slotach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PCIe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). Do urządzenia należy dostarczyć minimum 4 wkładki SFP+ oraz minimum 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pachcordy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LC-LC o długości minimum 5m.</w:t>
            </w:r>
          </w:p>
        </w:tc>
      </w:tr>
      <w:tr w:rsidR="00EE7448" w14:paraId="7953D563" w14:textId="77777777" w:rsidTr="00660BB7">
        <w:tc>
          <w:tcPr>
            <w:tcW w:w="3041" w:type="dxa"/>
            <w:vAlign w:val="center"/>
          </w:tcPr>
          <w:p w14:paraId="3EDF1D65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Dyski twarde</w:t>
            </w:r>
          </w:p>
        </w:tc>
        <w:tc>
          <w:tcPr>
            <w:tcW w:w="7940" w:type="dxa"/>
            <w:vAlign w:val="center"/>
          </w:tcPr>
          <w:p w14:paraId="10777BB8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Możliwość instalacji dysków SAS, SATA, SSD</w:t>
            </w:r>
          </w:p>
          <w:p w14:paraId="52D1F505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Zainstalowane minimum 2 dyski SSD SATA o pojemności min. 480GB, 6Gb, 2,5“ Hot-Plug.</w:t>
            </w:r>
          </w:p>
          <w:p w14:paraId="5BB19CFA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Zainstalowane minimum 10 dysków 12TB NL-SAS 3.5“ Hot-Plug</w:t>
            </w:r>
          </w:p>
          <w:p w14:paraId="47E00CB2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zainstalowania dwóch dysków M.2 SATA o pojemności min. 480GB Hot-Plug z możliwością konfiguracji RAID 1.</w:t>
            </w:r>
          </w:p>
        </w:tc>
      </w:tr>
      <w:tr w:rsidR="00EE7448" w14:paraId="38F07C82" w14:textId="77777777" w:rsidTr="00660BB7">
        <w:tc>
          <w:tcPr>
            <w:tcW w:w="3041" w:type="dxa"/>
            <w:vAlign w:val="center"/>
          </w:tcPr>
          <w:p w14:paraId="202E372B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Kontroler RAID</w:t>
            </w:r>
          </w:p>
        </w:tc>
        <w:tc>
          <w:tcPr>
            <w:tcW w:w="7940" w:type="dxa"/>
            <w:vAlign w:val="center"/>
          </w:tcPr>
          <w:p w14:paraId="28073E5F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Sprzętowy kontroler dyskowy, posiadający min. 8GB nieulotnej pamięci cache, możliwe konfiguracje poziomów RAID: 0, 1, 5, 6, 10, 50, 60. Wsparcie dla dysków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samoszyfrujących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EE7448" w14:paraId="3455B917" w14:textId="77777777" w:rsidTr="00660BB7">
        <w:tc>
          <w:tcPr>
            <w:tcW w:w="3041" w:type="dxa"/>
            <w:vAlign w:val="center"/>
          </w:tcPr>
          <w:p w14:paraId="7CE55154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Wbudowane porty</w:t>
            </w:r>
          </w:p>
        </w:tc>
        <w:tc>
          <w:tcPr>
            <w:tcW w:w="7940" w:type="dxa"/>
            <w:vAlign w:val="center"/>
          </w:tcPr>
          <w:p w14:paraId="046DF603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5x USB, w tym min. 2 porty USB 3.0 </w:t>
            </w:r>
          </w:p>
          <w:p w14:paraId="09837330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porty VGA, </w:t>
            </w:r>
          </w:p>
          <w:p w14:paraId="12E69E5B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rozbudowy o Serial Port</w:t>
            </w:r>
          </w:p>
        </w:tc>
      </w:tr>
      <w:tr w:rsidR="00EE7448" w14:paraId="105988F4" w14:textId="77777777" w:rsidTr="00660BB7">
        <w:tc>
          <w:tcPr>
            <w:tcW w:w="3041" w:type="dxa"/>
            <w:vAlign w:val="center"/>
          </w:tcPr>
          <w:p w14:paraId="57AA6B64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Video</w:t>
            </w:r>
          </w:p>
        </w:tc>
        <w:tc>
          <w:tcPr>
            <w:tcW w:w="7940" w:type="dxa"/>
          </w:tcPr>
          <w:p w14:paraId="3FE6B278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Zintegrowana karta graficzna umożliwiająca wyświetlenie rozdzielczości min. 1280x1024</w:t>
            </w:r>
          </w:p>
        </w:tc>
      </w:tr>
      <w:tr w:rsidR="00EE7448" w14:paraId="72D43A84" w14:textId="77777777" w:rsidTr="00660BB7">
        <w:tc>
          <w:tcPr>
            <w:tcW w:w="3041" w:type="dxa"/>
            <w:vAlign w:val="center"/>
          </w:tcPr>
          <w:p w14:paraId="55E7A692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Wentylatory</w:t>
            </w:r>
          </w:p>
        </w:tc>
        <w:tc>
          <w:tcPr>
            <w:tcW w:w="7940" w:type="dxa"/>
            <w:vAlign w:val="center"/>
          </w:tcPr>
          <w:p w14:paraId="32EE1624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Redundantne</w:t>
            </w:r>
          </w:p>
        </w:tc>
      </w:tr>
      <w:tr w:rsidR="00EE7448" w14:paraId="3416BD72" w14:textId="77777777" w:rsidTr="00660BB7">
        <w:trPr>
          <w:trHeight w:val="70"/>
        </w:trPr>
        <w:tc>
          <w:tcPr>
            <w:tcW w:w="3041" w:type="dxa"/>
            <w:vAlign w:val="center"/>
          </w:tcPr>
          <w:p w14:paraId="52D5D92E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Zasilacze</w:t>
            </w:r>
          </w:p>
        </w:tc>
        <w:tc>
          <w:tcPr>
            <w:tcW w:w="7940" w:type="dxa"/>
            <w:vAlign w:val="center"/>
          </w:tcPr>
          <w:p w14:paraId="70F9A408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Redundantne, Hot-Plug min. 800W każdy.</w:t>
            </w:r>
          </w:p>
        </w:tc>
      </w:tr>
      <w:tr w:rsidR="00EE7448" w14:paraId="455968C5" w14:textId="77777777" w:rsidTr="00660BB7">
        <w:trPr>
          <w:trHeight w:val="533"/>
        </w:trPr>
        <w:tc>
          <w:tcPr>
            <w:tcW w:w="3041" w:type="dxa"/>
            <w:vAlign w:val="center"/>
          </w:tcPr>
          <w:p w14:paraId="676E7FAD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System operacyjny/dodatkowe oprogramowani</w:t>
            </w:r>
          </w:p>
        </w:tc>
        <w:tc>
          <w:tcPr>
            <w:tcW w:w="7940" w:type="dxa"/>
            <w:vAlign w:val="center"/>
          </w:tcPr>
          <w:p w14:paraId="1524F1B5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wymagany</w:t>
            </w:r>
          </w:p>
        </w:tc>
      </w:tr>
      <w:tr w:rsidR="00EE7448" w14:paraId="058F67AF" w14:textId="77777777" w:rsidTr="00660BB7">
        <w:tc>
          <w:tcPr>
            <w:tcW w:w="3041" w:type="dxa"/>
            <w:vAlign w:val="center"/>
          </w:tcPr>
          <w:p w14:paraId="12153A5E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Bezpieczeństwo</w:t>
            </w:r>
          </w:p>
        </w:tc>
        <w:tc>
          <w:tcPr>
            <w:tcW w:w="7940" w:type="dxa"/>
            <w:vAlign w:val="center"/>
          </w:tcPr>
          <w:p w14:paraId="536CD1BC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Zatrzask górnej pokrywy oraz blokada na ramce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panela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zamykana na klucz służąca do ochrony nieautoryzowanego dostępu do dysków twardych. </w:t>
            </w:r>
          </w:p>
          <w:p w14:paraId="10B6EBDF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wyłączenia w BIOS funkcji przycisku zasilania. </w:t>
            </w:r>
          </w:p>
          <w:p w14:paraId="548383EE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54692AF6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Wbudowany czujnik otwarcia obudowy współpracujący z BIOS i kartą zarządzającą. </w:t>
            </w:r>
          </w:p>
          <w:p w14:paraId="61A1EF9D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Moduł TPM 2.0 </w:t>
            </w:r>
          </w:p>
          <w:p w14:paraId="1C72487B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dynamicznego włączania I wyłączania portów USB na obudowie – bez potrzeby restartu serwera</w:t>
            </w:r>
          </w:p>
          <w:p w14:paraId="6753667B" w14:textId="77777777" w:rsidR="00EE7448" w:rsidRDefault="00EE7448" w:rsidP="005374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EE7448" w14:paraId="79485AA6" w14:textId="77777777" w:rsidTr="00660BB7">
        <w:trPr>
          <w:trHeight w:val="980"/>
        </w:trPr>
        <w:tc>
          <w:tcPr>
            <w:tcW w:w="3041" w:type="dxa"/>
            <w:vAlign w:val="center"/>
          </w:tcPr>
          <w:p w14:paraId="698966BC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Diagnostyka</w:t>
            </w:r>
          </w:p>
        </w:tc>
        <w:tc>
          <w:tcPr>
            <w:tcW w:w="7940" w:type="dxa"/>
          </w:tcPr>
          <w:p w14:paraId="5737230C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>
              <w:rPr>
                <w:rFonts w:ascii="Calibri" w:eastAsia="Calibri" w:hAnsi="Calibri" w:cs="Calibri"/>
              </w:rPr>
              <w:t>BIOS’u</w:t>
            </w:r>
            <w:proofErr w:type="spellEnd"/>
            <w:r>
              <w:rPr>
                <w:rFonts w:ascii="Calibri" w:eastAsia="Calibri" w:hAnsi="Calibri" w:cs="Calibri"/>
              </w:rPr>
              <w:t>, zasilaniu oraz temperaturze.</w:t>
            </w:r>
          </w:p>
        </w:tc>
      </w:tr>
      <w:tr w:rsidR="00EE7448" w14:paraId="6028A0CC" w14:textId="77777777" w:rsidTr="00660BB7">
        <w:tc>
          <w:tcPr>
            <w:tcW w:w="3041" w:type="dxa"/>
            <w:vAlign w:val="center"/>
          </w:tcPr>
          <w:p w14:paraId="67CA8398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Karta Zarządzania</w:t>
            </w:r>
          </w:p>
        </w:tc>
        <w:tc>
          <w:tcPr>
            <w:tcW w:w="7940" w:type="dxa"/>
          </w:tcPr>
          <w:p w14:paraId="5F2750A2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Niezależna od zainstalowanego na serwerze systemu operacyjnego posiadająca dedykowany port Gigabit Ethernet RJ-45 i umożliwiająca:</w:t>
            </w:r>
          </w:p>
          <w:p w14:paraId="024D3EB5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zdalny dostęp do graficznego interfejsu Web karty zarządzającej;</w:t>
            </w:r>
          </w:p>
          <w:p w14:paraId="686B4FC9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zdalne monitorowanie i informowanie o statusie serwera (m.in. prędkości obrotowej wentylatorów, konfiguracji serwera);</w:t>
            </w:r>
          </w:p>
          <w:p w14:paraId="77E0CE66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szyfrowane połączenie (TLS) oraz autentykacje i autoryzację użytkownika;</w:t>
            </w:r>
          </w:p>
          <w:p w14:paraId="065B23FB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podmontowania zdalnych wirtualnych napędów;</w:t>
            </w:r>
          </w:p>
          <w:p w14:paraId="718010A6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wirtualną konsolę z dostępem do myszy, klawiatury;</w:t>
            </w:r>
          </w:p>
          <w:p w14:paraId="590BA08C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wsparcie dla IPv6;</w:t>
            </w:r>
          </w:p>
          <w:p w14:paraId="2E1AF899" w14:textId="77777777" w:rsidR="00EE7448" w:rsidRPr="00660BB7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660BB7">
              <w:rPr>
                <w:rFonts w:ascii="Calibri" w:eastAsia="Calibri" w:hAnsi="Calibri" w:cs="Calibri"/>
                <w:color w:val="000000"/>
                <w:lang w:val="en-US"/>
              </w:rPr>
              <w:t>wsparcie</w:t>
            </w:r>
            <w:proofErr w:type="spellEnd"/>
            <w:r w:rsidRPr="00660BB7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60BB7">
              <w:rPr>
                <w:rFonts w:ascii="Calibri" w:eastAsia="Calibri" w:hAnsi="Calibri" w:cs="Calibri"/>
                <w:color w:val="000000"/>
                <w:lang w:val="en-US"/>
              </w:rPr>
              <w:t>dla</w:t>
            </w:r>
            <w:proofErr w:type="spellEnd"/>
            <w:r w:rsidRPr="00660BB7">
              <w:rPr>
                <w:rFonts w:ascii="Calibri" w:eastAsia="Calibri" w:hAnsi="Calibri" w:cs="Calibri"/>
                <w:color w:val="000000"/>
                <w:lang w:val="en-US"/>
              </w:rPr>
              <w:t xml:space="preserve"> WSMAN (Web Service for Management); SNMP; IPMI2.0, SSH, Redfish;</w:t>
            </w:r>
          </w:p>
          <w:p w14:paraId="5BBFC1F9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zdalnego monitorowania w czasie rzeczywistym poboru prądu przez serwer;</w:t>
            </w:r>
          </w:p>
          <w:p w14:paraId="668156BB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zdalnego ustawienia limitu poboru prądu przez konkretny serwer;</w:t>
            </w:r>
          </w:p>
          <w:p w14:paraId="0AE925A5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integracja z Active Directory;</w:t>
            </w:r>
          </w:p>
          <w:p w14:paraId="2D55D906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obsługi przez dwóch administratorów jednocześnie;</w:t>
            </w:r>
          </w:p>
          <w:p w14:paraId="517389DB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wsparcie dla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dynamic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DNS;</w:t>
            </w:r>
          </w:p>
          <w:p w14:paraId="587C65C2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wysyłanie do administratora maila z powiadomieniem o awarii lub zmianie konfiguracji sprzętowej.</w:t>
            </w:r>
          </w:p>
          <w:p w14:paraId="37589D17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bezpośredniego zarządzania poprzez dedykowany port USB na przednim panelu serwera</w:t>
            </w:r>
          </w:p>
          <w:p w14:paraId="5D8F5E7C" w14:textId="77777777" w:rsidR="00EE7448" w:rsidRDefault="00EE7448" w:rsidP="00537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zarządzania do 100 serwerów bezpośrednio z konsoli karty zarządzającej pojedynczego serwera</w:t>
            </w:r>
          </w:p>
        </w:tc>
      </w:tr>
      <w:tr w:rsidR="00EE7448" w14:paraId="72999B3C" w14:textId="77777777" w:rsidTr="00660BB7">
        <w:tc>
          <w:tcPr>
            <w:tcW w:w="3041" w:type="dxa"/>
            <w:vAlign w:val="center"/>
          </w:tcPr>
          <w:p w14:paraId="11ADA594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Oprogramowanie do zarządzania</w:t>
            </w:r>
          </w:p>
        </w:tc>
        <w:tc>
          <w:tcPr>
            <w:tcW w:w="7940" w:type="dxa"/>
            <w:vAlign w:val="center"/>
          </w:tcPr>
          <w:p w14:paraId="4DB5CEB8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Wsparcie dla serwerów, urządzeń sieciowych oraz pamięci masowych </w:t>
            </w:r>
          </w:p>
          <w:p w14:paraId="52C84C46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integracja z Active Directory </w:t>
            </w:r>
          </w:p>
          <w:p w14:paraId="6922F4B1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zarządzania dostarczonymi serwerami bez udziału dedykowanego agenta </w:t>
            </w:r>
          </w:p>
          <w:p w14:paraId="7D120D47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Wsparcie dla protokołów SNMP, IPMI, Linux SSH,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Redfish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8945AF9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uruchamiania procesu wykrywania urządzeń w oparciu o harmonogram </w:t>
            </w:r>
          </w:p>
          <w:p w14:paraId="2E72D7CD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Szczegółowy opis wykrytych systemów oraz ich komponentów </w:t>
            </w:r>
          </w:p>
          <w:p w14:paraId="06CDA90B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eksportu raportu do CSV, HTML, XLS, PDF </w:t>
            </w:r>
          </w:p>
          <w:p w14:paraId="1ADACF1C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tworzenia własnych raportów w oparciu o wszystkie informacje zawarte w inwentarzu. </w:t>
            </w:r>
          </w:p>
          <w:p w14:paraId="57481CEB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Grupowanie urządzeń w oparciu o kryteria użytkownika </w:t>
            </w:r>
          </w:p>
          <w:p w14:paraId="048A429C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PCIe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pozostałego czasu gwarancji </w:t>
            </w:r>
          </w:p>
          <w:p w14:paraId="472A08FA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uruchamiania narzędzi zarządzających w poszczególnych urządzeniach </w:t>
            </w:r>
          </w:p>
          <w:p w14:paraId="32A74267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Szybki podgląd stanu środowiska </w:t>
            </w:r>
          </w:p>
          <w:p w14:paraId="55AB2C41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Podsumowanie stanu dla każdego urządzenia </w:t>
            </w:r>
          </w:p>
          <w:p w14:paraId="22CD945B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Szczegółowy status urządzenia/elementu/komponentu </w:t>
            </w:r>
          </w:p>
          <w:p w14:paraId="43C11943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Generowanie alertów przy zmianie stanu urządzenia. </w:t>
            </w:r>
          </w:p>
          <w:p w14:paraId="61F2EDA3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Filtry raportów umożliwiające podgląd najważniejszych zdarzeń </w:t>
            </w:r>
          </w:p>
          <w:p w14:paraId="3F937F4D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Integracja z service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desk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producenta dostarczonej platformy sprzętowej </w:t>
            </w:r>
          </w:p>
          <w:p w14:paraId="188774D5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przejęcia zdalnego pulpitu </w:t>
            </w:r>
          </w:p>
          <w:p w14:paraId="1F99CA46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podmontowania wirtualnego napędu </w:t>
            </w:r>
          </w:p>
          <w:p w14:paraId="69F1B06D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Kreator umożliwiający dostosowanie akcji dla wybranych alertów </w:t>
            </w:r>
          </w:p>
          <w:p w14:paraId="780A2CFF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importu plików MIB </w:t>
            </w:r>
          </w:p>
          <w:p w14:paraId="396D25F4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Przesyłanie alertów „as-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 do innych konsol firm trzecich </w:t>
            </w:r>
          </w:p>
          <w:p w14:paraId="2B55CA19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definiowania ról administratorów </w:t>
            </w:r>
          </w:p>
          <w:p w14:paraId="1536ED5D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zdalnej aktualizacji oprogramowania wewnętrznego serwerów </w:t>
            </w:r>
          </w:p>
          <w:p w14:paraId="773CB8D0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Aktualizacja oparta o wybranie źródła bibliotek (lokalna, on-line producenta oferowanego rozwiązania) </w:t>
            </w:r>
          </w:p>
          <w:p w14:paraId="6F8AEDF5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instalacji oprogramowania wewnętrznego bez potrzeby instalacji agenta </w:t>
            </w:r>
          </w:p>
          <w:p w14:paraId="3FD7CD82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automatycznego generowania i zgłaszania incydentów awarii bezpośrednio do centrum serwisowego producenta serwerów </w:t>
            </w:r>
          </w:p>
          <w:p w14:paraId="54F3D7A8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14:paraId="29A5234C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tworzenia sprzętowej konfiguracji bazowej i na jej podstawie weryfikacji środowiska w celu wykrycia rozbieżności. </w:t>
            </w:r>
          </w:p>
          <w:p w14:paraId="3F47D73A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Wdrażanie serwerów, rozwiązań modularnych oraz przełączników sieciowych w oparciu o profile </w:t>
            </w:r>
          </w:p>
          <w:p w14:paraId="4218A3E3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migracji ustawień serwera wraz z wirtualnymi adresami sieciowymi (MAC, WWN, IQN) między urządzeniami. </w:t>
            </w:r>
          </w:p>
          <w:p w14:paraId="465410CF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Tworzenie gotowych paczek informacji umożliwiających zdiagnozowanie awarii urządzenia przez serwis producenta. </w:t>
            </w:r>
          </w:p>
          <w:p w14:paraId="2215AAC5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Zdalne uruchamianie diagnostyki serwera. </w:t>
            </w:r>
          </w:p>
          <w:p w14:paraId="34450BAD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Dedykowana aplikacja na urządzenia mobilne integrująca się z wyżej opisanymi oprogramowaniem zarządzającym. </w:t>
            </w:r>
          </w:p>
          <w:p w14:paraId="57DDC9F5" w14:textId="77777777" w:rsidR="00EE7448" w:rsidRDefault="00EE7448" w:rsidP="00537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Oprogramowanie dostarczane jako wirtualny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appliance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dla KVM,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ESXi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Hyper-V. </w:t>
            </w:r>
          </w:p>
        </w:tc>
      </w:tr>
      <w:tr w:rsidR="00EE7448" w14:paraId="1EC23729" w14:textId="77777777" w:rsidTr="00660BB7">
        <w:tc>
          <w:tcPr>
            <w:tcW w:w="3041" w:type="dxa"/>
            <w:vAlign w:val="center"/>
          </w:tcPr>
          <w:p w14:paraId="09E547D5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Certyfikaty</w:t>
            </w:r>
          </w:p>
        </w:tc>
        <w:tc>
          <w:tcPr>
            <w:tcW w:w="7940" w:type="dxa"/>
            <w:vAlign w:val="center"/>
          </w:tcPr>
          <w:p w14:paraId="3C0173BF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Serwer musi być wyprodukowany zgodnie z normą ISO-9001:2015 oraz ISO-14001 lub równoważną. Serwer musi posiadać deklaracja CE. Oferowany serwer musi znajdować się na liście Windows Server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Catalog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posiadać status „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Certified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for Windows” dla systemów Microsoft Windows 2016, Microsoft Windows 2019.</w:t>
            </w:r>
          </w:p>
        </w:tc>
      </w:tr>
      <w:tr w:rsidR="00EE7448" w14:paraId="6A4D9B38" w14:textId="77777777" w:rsidTr="00660BB7">
        <w:trPr>
          <w:trHeight w:val="530"/>
        </w:trPr>
        <w:tc>
          <w:tcPr>
            <w:tcW w:w="3041" w:type="dxa"/>
            <w:vAlign w:val="center"/>
          </w:tcPr>
          <w:p w14:paraId="1BCAF265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Warunki gwarancji</w:t>
            </w:r>
          </w:p>
        </w:tc>
        <w:tc>
          <w:tcPr>
            <w:tcW w:w="7940" w:type="dxa"/>
            <w:vAlign w:val="center"/>
          </w:tcPr>
          <w:p w14:paraId="53C1BFA4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5 lat gwarancji producenta, z czasem reakcji do następnego dnia roboczego od przyjęcia zgłoszenia, możliwość zgłaszania awarii 24x7x365 poprzez ogólnopolską linię telefoniczną producenta. </w:t>
            </w:r>
          </w:p>
          <w:p w14:paraId="4AE1E433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56FC4866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27726306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mikrokodu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oraz sterowników nawet w przypadku wygaśnięcia gwarancji serwera</w:t>
            </w:r>
          </w:p>
        </w:tc>
      </w:tr>
      <w:tr w:rsidR="00EE7448" w14:paraId="6E719EE2" w14:textId="77777777" w:rsidTr="00660BB7">
        <w:trPr>
          <w:trHeight w:val="23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9C78" w14:textId="77777777" w:rsidR="00EE7448" w:rsidRDefault="00EE7448" w:rsidP="005374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Dokumentacja użytkownika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B5E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Zamawiający wymaga dokumentacji w języku polskim lub angi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</w:rPr>
              <w:t>lskim.</w:t>
            </w:r>
          </w:p>
          <w:p w14:paraId="6E347B78" w14:textId="77777777" w:rsidR="00EE7448" w:rsidRDefault="00EE7448" w:rsidP="005374D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51652028" w14:textId="77777777" w:rsidR="00FE789C" w:rsidRDefault="00FE789C"/>
    <w:p w14:paraId="69D23288" w14:textId="77777777" w:rsidR="00660BB7" w:rsidRDefault="00660BB7"/>
    <w:sectPr w:rsidR="0066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173C" w14:textId="77777777" w:rsidR="00021B10" w:rsidRDefault="00021B10" w:rsidP="00660BB7">
      <w:r>
        <w:separator/>
      </w:r>
    </w:p>
  </w:endnote>
  <w:endnote w:type="continuationSeparator" w:id="0">
    <w:p w14:paraId="4AA0CC7E" w14:textId="77777777" w:rsidR="00021B10" w:rsidRDefault="00021B10" w:rsidP="0066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03AD" w14:textId="77777777" w:rsidR="00021B10" w:rsidRDefault="00021B10" w:rsidP="00660BB7">
      <w:r>
        <w:separator/>
      </w:r>
    </w:p>
  </w:footnote>
  <w:footnote w:type="continuationSeparator" w:id="0">
    <w:p w14:paraId="6801EAC2" w14:textId="77777777" w:rsidR="00021B10" w:rsidRDefault="00021B10" w:rsidP="0066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A0F"/>
    <w:multiLevelType w:val="multilevel"/>
    <w:tmpl w:val="376CA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87077B"/>
    <w:multiLevelType w:val="multilevel"/>
    <w:tmpl w:val="7328360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F91141"/>
    <w:multiLevelType w:val="multilevel"/>
    <w:tmpl w:val="182CA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1172505">
    <w:abstractNumId w:val="0"/>
  </w:num>
  <w:num w:numId="2" w16cid:durableId="1112288905">
    <w:abstractNumId w:val="1"/>
  </w:num>
  <w:num w:numId="3" w16cid:durableId="211335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98"/>
    <w:rsid w:val="00021B10"/>
    <w:rsid w:val="00660BB7"/>
    <w:rsid w:val="008F3098"/>
    <w:rsid w:val="00EE7448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679"/>
  <w15:chartTrackingRefBased/>
  <w15:docId w15:val="{9416A23D-1D51-41DC-94BB-E28108E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74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B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0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B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3</cp:revision>
  <dcterms:created xsi:type="dcterms:W3CDTF">2023-08-09T09:55:00Z</dcterms:created>
  <dcterms:modified xsi:type="dcterms:W3CDTF">2023-08-10T12:46:00Z</dcterms:modified>
</cp:coreProperties>
</file>